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  <w:rPr>
          <w:rFonts w:hint="eastAsia" w:ascii="黑体" w:hAnsi="黑体" w:eastAsia="黑体" w:cs="黑体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黑体" w:hAnsi="黑体" w:eastAsia="黑体" w:cs="黑体"/>
          <w:color w:val="000000"/>
          <w:kern w:val="0"/>
          <w:sz w:val="31"/>
          <w:szCs w:val="31"/>
          <w:lang w:val="en-US" w:eastAsia="zh-CN" w:bidi="ar"/>
        </w:rPr>
        <w:t>附件</w:t>
      </w:r>
    </w:p>
    <w:p>
      <w:pPr>
        <w:keepNext w:val="0"/>
        <w:keepLines w:val="0"/>
        <w:widowControl/>
        <w:suppressLineNumbers w:val="0"/>
        <w:jc w:val="center"/>
      </w:pPr>
      <w:r>
        <w:rPr>
          <w:rFonts w:ascii="方正小标宋简体" w:hAnsi="方正小标宋简体" w:eastAsia="方正小标宋简体" w:cs="方正小标宋简体"/>
          <w:color w:val="000000"/>
          <w:kern w:val="0"/>
          <w:sz w:val="43"/>
          <w:szCs w:val="43"/>
          <w:lang w:val="en-US" w:eastAsia="zh-CN" w:bidi="ar"/>
        </w:rPr>
        <w:t>制造业单项冠军培育遴选重点领域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  <w:t xml:space="preserve">一、新一代信息技术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基础电子元器件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电子专用设备与测量仪器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集成电路制造设备和零部件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集成电路制造与封测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网络设备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智能感知设备及器件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新型计算设备（服务器、存储设备等）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智能终端产品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物联网器件及设备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新型显示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信息安全设备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人工智能软硬件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网络与信息安全软件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工业互联网平台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  <w:t xml:space="preserve">二、装备制造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工业机器人与服务机器人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数控机床与先进成形装备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增材制造装备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大型工程机械及部件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重大成套设备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智能测控装备（仪器仪表）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工业母机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关键基础零部件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铁路高端装备及部件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轨道交通装备及部件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先进适用农机装备及部件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高效专用农机装备及部件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先进纺织机械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智能化食品饮料机械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高端医疗装备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工业气体关键技术及装备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  <w:t xml:space="preserve">三、新材料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先进钢铁材料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先进有色金属材料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先进石化化工新材料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先进无机非金属材料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先进稀土材料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高储能和关键电子材料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高性能纤维及制品和复合材料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生物基和生物医用材料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先进半导体材料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新型显示材料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新能源材料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新能源电池材料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绿色节能建筑材料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其他前沿新材料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  <w:t xml:space="preserve">四、新能源汽车和智能网联汽车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新能源汽车整车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电驱动系统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动力电池系统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燃料电池系统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环境感知设备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车载联网设备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计算平台及操作系统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开发软件及工具链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软硬件测试设备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其他零部件及相关设备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  <w:t xml:space="preserve">五、新能源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核燃料加工及设备制造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核电装备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风能发电机装备及零部件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风能发电其他相关装备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太阳能设备和生产装备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太阳能电池与锂离子电池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生物质能及其他新能源设备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智能电力控制设备及电缆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电力电子基础元器件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  <w:t xml:space="preserve">六、节能环保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高效节能通用设备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高效节能专用设备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高效节能电气机械器材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高效节能工业控制装置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环境保护专用设备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环境保护监测仪器及电子设备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环境污染处理药剂材料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矿产资源与工业废弃资源利用设备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城乡生活垃圾与农林废弃资源利用设备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水及海水资源利用设备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  <w:t xml:space="preserve">七、航空航天与海洋装备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航空器整机（不含无人机）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航空发动机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航空机载系统和设备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航空零部件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无人机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卫星应用技术设备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船舶与海洋工程装备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深海石油钻探设备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其他海洋相关设备与产品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海洋环境监测与探测装备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  <w:t>八、高端化工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default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合成树脂及工程塑料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default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特种尼龙及纤维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default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聚氨酯新材料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default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特种橡胶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default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功能化学品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jc w:val="left"/>
        <w:rPr>
          <w:rFonts w:hint="eastAsia"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  <w:t>轻工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智能家电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bookmarkStart w:id="0" w:name="_GoBack"/>
      <w:bookmarkEnd w:id="0"/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新型纤维材料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智能绿色印染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智能纺机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预制菜产业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智能制浆设备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木材加工类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  <w:t xml:space="preserve">十、其他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数字创意技术设备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冰雪装备器材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文物保护装备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智慧医疗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绿色农用生物产品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</w:p>
    <w:p/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F5F64E5"/>
    <w:multiLevelType w:val="singleLevel"/>
    <w:tmpl w:val="7F5F64E5"/>
    <w:lvl w:ilvl="0" w:tentative="0">
      <w:start w:val="9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